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EF" w:rsidRDefault="00FD18EF">
      <w:pPr>
        <w:spacing w:before="10" w:line="170" w:lineRule="exact"/>
        <w:rPr>
          <w:sz w:val="17"/>
          <w:szCs w:val="17"/>
        </w:rPr>
      </w:pPr>
    </w:p>
    <w:p w:rsidR="00FD18EF" w:rsidRDefault="00FD18EF">
      <w:pPr>
        <w:spacing w:line="200" w:lineRule="exact"/>
        <w:rPr>
          <w:sz w:val="20"/>
          <w:szCs w:val="20"/>
        </w:rPr>
      </w:pPr>
    </w:p>
    <w:p w:rsidR="00FD18EF" w:rsidRDefault="00FD18EF">
      <w:pPr>
        <w:spacing w:line="200" w:lineRule="exact"/>
        <w:rPr>
          <w:sz w:val="20"/>
          <w:szCs w:val="20"/>
        </w:rPr>
      </w:pPr>
    </w:p>
    <w:p w:rsidR="00FD18EF" w:rsidRDefault="00FD18EF">
      <w:pPr>
        <w:spacing w:line="200" w:lineRule="exact"/>
        <w:rPr>
          <w:sz w:val="20"/>
          <w:szCs w:val="20"/>
        </w:rPr>
      </w:pPr>
    </w:p>
    <w:p w:rsidR="00FD18EF" w:rsidRDefault="00FD18EF">
      <w:pPr>
        <w:spacing w:line="200" w:lineRule="exact"/>
        <w:rPr>
          <w:sz w:val="20"/>
          <w:szCs w:val="20"/>
        </w:rPr>
      </w:pPr>
    </w:p>
    <w:p w:rsidR="00FD18EF" w:rsidRDefault="00FD18EF">
      <w:pPr>
        <w:spacing w:line="200" w:lineRule="exact"/>
        <w:rPr>
          <w:sz w:val="20"/>
          <w:szCs w:val="20"/>
        </w:rPr>
      </w:pPr>
    </w:p>
    <w:p w:rsidR="00FD18EF" w:rsidRDefault="00FD18EF">
      <w:pPr>
        <w:spacing w:line="200" w:lineRule="exact"/>
        <w:rPr>
          <w:sz w:val="20"/>
          <w:szCs w:val="20"/>
        </w:rPr>
      </w:pPr>
    </w:p>
    <w:p w:rsidR="00FD18EF" w:rsidRDefault="00FD18EF">
      <w:pPr>
        <w:spacing w:line="200" w:lineRule="exact"/>
        <w:rPr>
          <w:sz w:val="20"/>
          <w:szCs w:val="20"/>
        </w:rPr>
      </w:pPr>
    </w:p>
    <w:p w:rsidR="00FD18EF" w:rsidRDefault="00FD18EF">
      <w:pPr>
        <w:spacing w:line="200" w:lineRule="exact"/>
        <w:rPr>
          <w:sz w:val="20"/>
          <w:szCs w:val="20"/>
        </w:rPr>
      </w:pPr>
    </w:p>
    <w:p w:rsidR="00FD18EF" w:rsidRDefault="00FD18EF">
      <w:pPr>
        <w:spacing w:line="200" w:lineRule="exact"/>
        <w:rPr>
          <w:sz w:val="20"/>
          <w:szCs w:val="20"/>
        </w:rPr>
      </w:pPr>
    </w:p>
    <w:p w:rsidR="00FD18EF" w:rsidRDefault="00FD18EF">
      <w:pPr>
        <w:spacing w:line="200" w:lineRule="exact"/>
        <w:rPr>
          <w:sz w:val="20"/>
          <w:szCs w:val="20"/>
        </w:rPr>
      </w:pPr>
    </w:p>
    <w:p w:rsidR="00FD18EF" w:rsidRDefault="00FD18EF">
      <w:pPr>
        <w:spacing w:line="200" w:lineRule="exact"/>
        <w:rPr>
          <w:sz w:val="20"/>
          <w:szCs w:val="20"/>
        </w:rPr>
      </w:pPr>
    </w:p>
    <w:p w:rsidR="00FD18EF" w:rsidRDefault="008148DE">
      <w:pPr>
        <w:spacing w:before="82"/>
        <w:ind w:right="273"/>
        <w:jc w:val="right"/>
        <w:rPr>
          <w:rFonts w:ascii="Cronos Pro" w:eastAsia="Cronos Pro" w:hAnsi="Cronos Pro" w:cs="Cronos Pro"/>
          <w:sz w:val="16"/>
          <w:szCs w:val="16"/>
        </w:rPr>
      </w:pPr>
      <w:r>
        <w:pict>
          <v:group id="_x0000_s1034" style="position:absolute;left:0;text-align:left;margin-left:471.5pt;margin-top:5.7pt;width:64.9pt;height:11.65pt;z-index:-251660288;mso-position-horizontal-relative:page" coordorigin="9430,114" coordsize="1298,233">
            <v:shape id="_x0000_s1035" style="position:absolute;left:9430;top:114;width:1298;height:233" coordorigin="9430,114" coordsize="1298,233" path="m9430,114r1298,l10728,347r-1298,l9430,114xe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64.6pt;margin-top:-107.2pt;width:29.35pt;height:98.7pt;z-index:-251658240;mso-position-horizontal-relative:page" filled="f" stroked="f">
            <v:textbox style="layout-flow:vertical" inset="0,0,0,0">
              <w:txbxContent>
                <w:p w:rsidR="00FD18EF" w:rsidRDefault="008148DE">
                  <w:pPr>
                    <w:spacing w:line="584" w:lineRule="exact"/>
                    <w:ind w:left="20"/>
                    <w:rPr>
                      <w:rFonts w:ascii="Cronos Pro" w:eastAsia="Cronos Pro" w:hAnsi="Cronos Pro" w:cs="Cronos Pro"/>
                      <w:sz w:val="54"/>
                      <w:szCs w:val="54"/>
                    </w:rPr>
                  </w:pPr>
                  <w:r>
                    <w:rPr>
                      <w:rFonts w:ascii="Cronos Pro" w:eastAsia="Cronos Pro" w:hAnsi="Cronos Pro" w:cs="Cronos Pro"/>
                      <w:spacing w:val="-5"/>
                      <w:w w:val="97"/>
                      <w:sz w:val="54"/>
                      <w:szCs w:val="54"/>
                    </w:rPr>
                    <w:t>ANA</w:t>
                  </w:r>
                  <w:r>
                    <w:rPr>
                      <w:rFonts w:ascii="Cronos Pro" w:eastAsia="Cronos Pro" w:hAnsi="Cronos Pro" w:cs="Cronos Pro"/>
                      <w:spacing w:val="-46"/>
                      <w:w w:val="93"/>
                      <w:sz w:val="54"/>
                      <w:szCs w:val="54"/>
                    </w:rPr>
                    <w:t>L</w:t>
                  </w:r>
                  <w:r>
                    <w:rPr>
                      <w:rFonts w:ascii="Cronos Pro" w:eastAsia="Cronos Pro" w:hAnsi="Cronos Pro" w:cs="Cronos Pro"/>
                      <w:spacing w:val="-5"/>
                      <w:w w:val="93"/>
                      <w:sz w:val="54"/>
                      <w:szCs w:val="54"/>
                    </w:rPr>
                    <w:t>Y</w:t>
                  </w:r>
                  <w:r>
                    <w:rPr>
                      <w:rFonts w:ascii="Cronos Pro" w:eastAsia="Cronos Pro" w:hAnsi="Cronos Pro" w:cs="Cronos Pro"/>
                      <w:spacing w:val="-1"/>
                      <w:w w:val="93"/>
                      <w:sz w:val="54"/>
                      <w:szCs w:val="54"/>
                    </w:rPr>
                    <w:t>S</w:t>
                  </w:r>
                  <w:r>
                    <w:rPr>
                      <w:rFonts w:ascii="Cronos Pro" w:eastAsia="Cronos Pro" w:hAnsi="Cronos Pro" w:cs="Cronos Pro"/>
                      <w:w w:val="94"/>
                      <w:sz w:val="54"/>
                      <w:szCs w:val="54"/>
                    </w:rPr>
                    <w:t>T</w:t>
                  </w:r>
                </w:p>
              </w:txbxContent>
            </v:textbox>
            <w10:wrap anchorx="page"/>
          </v:shape>
        </w:pict>
      </w:r>
      <w:hyperlink r:id="rId8">
        <w:r>
          <w:rPr>
            <w:rFonts w:ascii="Cronos Pro" w:eastAsia="Cronos Pro" w:hAnsi="Cronos Pro" w:cs="Cronos Pro"/>
            <w:sz w:val="16"/>
            <w:szCs w:val="16"/>
          </w:rPr>
          <w:t>ww</w:t>
        </w:r>
        <w:r>
          <w:rPr>
            <w:rFonts w:ascii="Cronos Pro" w:eastAsia="Cronos Pro" w:hAnsi="Cronos Pro" w:cs="Cronos Pro"/>
            <w:spacing w:val="-8"/>
            <w:sz w:val="16"/>
            <w:szCs w:val="16"/>
          </w:rPr>
          <w:t>w</w:t>
        </w:r>
        <w:r>
          <w:rPr>
            <w:rFonts w:ascii="Cronos Pro" w:eastAsia="Cronos Pro" w:hAnsi="Cronos Pro" w:cs="Cronos Pro"/>
            <w:sz w:val="16"/>
            <w:szCs w:val="16"/>
          </w:rPr>
          <w:t>.rsc.org/analyst</w:t>
        </w:r>
      </w:hyperlink>
    </w:p>
    <w:p w:rsidR="00FD18EF" w:rsidRDefault="00FD18EF">
      <w:pPr>
        <w:spacing w:before="4" w:line="150" w:lineRule="exact"/>
        <w:rPr>
          <w:sz w:val="15"/>
          <w:szCs w:val="15"/>
        </w:rPr>
      </w:pPr>
    </w:p>
    <w:p w:rsidR="00FD18EF" w:rsidRDefault="00FD18EF">
      <w:pPr>
        <w:spacing w:line="200" w:lineRule="exact"/>
        <w:rPr>
          <w:sz w:val="20"/>
          <w:szCs w:val="20"/>
        </w:rPr>
      </w:pPr>
    </w:p>
    <w:p w:rsidR="00FD18EF" w:rsidRDefault="008148DE">
      <w:pPr>
        <w:pStyle w:val="Heading2"/>
        <w:spacing w:before="74"/>
        <w:rPr>
          <w:b w:val="0"/>
          <w:bCs w:val="0"/>
          <w:i w:val="0"/>
        </w:rPr>
      </w:pPr>
      <w:r>
        <w:pict>
          <v:shape id="_x0000_s1032" type="#_x0000_t202" style="position:absolute;left:0;text-align:left;margin-left:45.25pt;margin-top:-145.75pt;width:500.15pt;height:136.05pt;z-index:-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354"/>
                    <w:gridCol w:w="1634"/>
                  </w:tblGrid>
                  <w:tr w:rsidR="00FD18EF">
                    <w:trPr>
                      <w:trHeight w:hRule="exact" w:val="499"/>
                    </w:trPr>
                    <w:tc>
                      <w:tcPr>
                        <w:tcW w:w="8354" w:type="dxa"/>
                        <w:tcBorders>
                          <w:top w:val="nil"/>
                          <w:left w:val="nil"/>
                          <w:bottom w:val="single" w:sz="13" w:space="0" w:color="000000"/>
                          <w:right w:val="single" w:sz="4" w:space="0" w:color="000000"/>
                        </w:tcBorders>
                      </w:tcPr>
                      <w:p w:rsidR="00FD18EF" w:rsidRDefault="00FD18EF"/>
                    </w:tc>
                    <w:tc>
                      <w:tcPr>
                        <w:tcW w:w="16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extDirection w:val="tbRl"/>
                      </w:tcPr>
                      <w:p w:rsidR="00FD18EF" w:rsidRDefault="00FD18EF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18EF" w:rsidRDefault="008148DE">
                        <w:pPr>
                          <w:pStyle w:val="TableParagraph"/>
                          <w:ind w:left="170"/>
                          <w:rPr>
                            <w:rFonts w:ascii="Cronos Pro" w:eastAsia="Cronos Pro" w:hAnsi="Cronos Pro" w:cs="Cronos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ronos Pro" w:eastAsia="Cronos Pro" w:hAnsi="Cronos Pro" w:cs="Cronos Pro"/>
                            <w:spacing w:val="16"/>
                            <w:sz w:val="24"/>
                            <w:szCs w:val="24"/>
                          </w:rPr>
                          <w:t>FUL</w:t>
                        </w:r>
                        <w:r>
                          <w:rPr>
                            <w:rFonts w:ascii="Cronos Pro" w:eastAsia="Cronos Pro" w:hAnsi="Cronos Pro" w:cs="Cronos Pro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ronos Pro" w:eastAsia="Cronos Pro" w:hAnsi="Cronos Pro" w:cs="Crono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ronos Pro" w:eastAsia="Cronos Pro" w:hAnsi="Cronos Pro" w:cs="Cronos Pro"/>
                            <w:spacing w:val="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ronos Pro" w:eastAsia="Cronos Pro" w:hAnsi="Cronos Pro" w:cs="Cronos Pro"/>
                            <w:spacing w:val="1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ronos Pro" w:eastAsia="Cronos Pro" w:hAnsi="Cronos Pro" w:cs="Cronos Pro"/>
                            <w:spacing w:val="1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ronos Pro" w:eastAsia="Cronos Pro" w:hAnsi="Cronos Pro" w:cs="Cronos Pro"/>
                            <w:spacing w:val="1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ronos Pro" w:eastAsia="Cronos Pro" w:hAnsi="Cronos Pro" w:cs="Cronos Pro"/>
                            <w:sz w:val="24"/>
                            <w:szCs w:val="24"/>
                          </w:rPr>
                          <w:t>R</w:t>
                        </w:r>
                      </w:p>
                      <w:p w:rsidR="00FD18EF" w:rsidRDefault="00FD18EF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18EF" w:rsidRDefault="00FD18EF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D18EF" w:rsidRDefault="00FD18EF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D18EF" w:rsidRDefault="008148DE">
                        <w:pPr>
                          <w:pStyle w:val="TableParagraph"/>
                          <w:ind w:left="170"/>
                          <w:rPr>
                            <w:rFonts w:ascii="Cronos Pro" w:eastAsia="Cronos Pro" w:hAnsi="Cronos Pro" w:cs="Cronos Pr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ronos Pro" w:eastAsia="Cronos Pro" w:hAnsi="Cronos Pro" w:cs="Cronos Pro"/>
                            <w:w w:val="9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Cronos Pro" w:eastAsia="Cronos Pro" w:hAnsi="Cronos Pro" w:cs="Cronos Pro"/>
                            <w:spacing w:val="-1"/>
                            <w:w w:val="9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Cronos Pro" w:eastAsia="Cronos Pro" w:hAnsi="Cronos Pro" w:cs="Cronos Pro"/>
                            <w:w w:val="90"/>
                            <w:sz w:val="19"/>
                            <w:szCs w:val="19"/>
                          </w:rPr>
                          <w:t>E</w:t>
                        </w:r>
                      </w:p>
                    </w:tc>
                  </w:tr>
                  <w:tr w:rsidR="00FD18EF">
                    <w:trPr>
                      <w:trHeight w:hRule="exact" w:val="1164"/>
                    </w:trPr>
                    <w:tc>
                      <w:tcPr>
                        <w:tcW w:w="8354" w:type="dxa"/>
                        <w:tcBorders>
                          <w:top w:val="single" w:sz="13" w:space="0" w:color="000000"/>
                          <w:left w:val="nil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FD18EF" w:rsidRDefault="00FD18EF">
                        <w:pPr>
                          <w:pStyle w:val="TableParagraph"/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18EF" w:rsidRDefault="008148DE">
                        <w:pPr>
                          <w:pStyle w:val="TableParagraph"/>
                          <w:spacing w:line="252" w:lineRule="auto"/>
                          <w:ind w:right="144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Real-time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monitoring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lactate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extrusion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glucose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9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consumption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cultured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cells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using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lab-on-valve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system</w:t>
                        </w:r>
                      </w:p>
                    </w:tc>
                    <w:tc>
                      <w:tcPr>
                        <w:tcW w:w="163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extDirection w:val="tbRl"/>
                      </w:tcPr>
                      <w:p w:rsidR="00FD18EF" w:rsidRDefault="00FD18EF"/>
                    </w:tc>
                  </w:tr>
                  <w:tr w:rsidR="00FD18EF">
                    <w:trPr>
                      <w:trHeight w:hRule="exact" w:val="1048"/>
                    </w:trPr>
                    <w:tc>
                      <w:tcPr>
                        <w:tcW w:w="8354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FD18EF" w:rsidRDefault="00FD18EF">
                        <w:pPr>
                          <w:pStyle w:val="TableParagraph"/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D18EF" w:rsidRDefault="008148D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Craig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M.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Schulz,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Louis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Scampavia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Jaromir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Ruzicka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*</w:t>
                        </w:r>
                      </w:p>
                      <w:p w:rsidR="00FD18EF" w:rsidRDefault="00FD18EF">
                        <w:pPr>
                          <w:pStyle w:val="TableParagraph"/>
                          <w:spacing w:before="18" w:line="220" w:lineRule="exact"/>
                        </w:pPr>
                      </w:p>
                      <w:p w:rsidR="00FD18EF" w:rsidRDefault="008148DE">
                        <w:pPr>
                          <w:pStyle w:val="TableParagraph"/>
                          <w:spacing w:line="240" w:lineRule="atLeast"/>
                          <w:ind w:right="109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University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Washington,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Department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Chemistry,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Box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351700,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Seattle,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WA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98195,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USA.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E-mail: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ruzicka@chem.washington.edu;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Fax: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206-685-8665;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Tel: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206-543-3798</w:t>
                        </w:r>
                      </w:p>
                    </w:tc>
                    <w:tc>
                      <w:tcPr>
                        <w:tcW w:w="16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tbRl"/>
                      </w:tcPr>
                      <w:p w:rsidR="00FD18EF" w:rsidRDefault="00FD18EF"/>
                    </w:tc>
                  </w:tr>
                </w:tbl>
                <w:p w:rsidR="00FD18EF" w:rsidRDefault="00FD18EF"/>
              </w:txbxContent>
            </v:textbox>
            <w10:wrap anchorx="page"/>
          </v:shape>
        </w:pict>
      </w:r>
      <w:r>
        <w:t>Received</w:t>
      </w:r>
      <w:r>
        <w:rPr>
          <w:spacing w:val="11"/>
        </w:rPr>
        <w:t xml:space="preserve"> </w:t>
      </w:r>
      <w:r>
        <w:t>24th</w:t>
      </w:r>
      <w:r>
        <w:rPr>
          <w:spacing w:val="11"/>
        </w:rPr>
        <w:t xml:space="preserve"> </w:t>
      </w:r>
      <w:r>
        <w:t>September</w:t>
      </w:r>
      <w:r>
        <w:rPr>
          <w:spacing w:val="11"/>
        </w:rPr>
        <w:t xml:space="preserve"> </w:t>
      </w:r>
      <w:r>
        <w:t>2002,</w:t>
      </w:r>
      <w:r>
        <w:rPr>
          <w:spacing w:val="12"/>
        </w:rPr>
        <w:t xml:space="preserve"> </w:t>
      </w:r>
      <w:r>
        <w:t>Accepted</w:t>
      </w:r>
      <w:r>
        <w:rPr>
          <w:spacing w:val="11"/>
        </w:rPr>
        <w:t xml:space="preserve"> </w:t>
      </w:r>
      <w:r>
        <w:t>22nd</w:t>
      </w:r>
      <w:r>
        <w:rPr>
          <w:spacing w:val="11"/>
        </w:rPr>
        <w:t xml:space="preserve"> </w:t>
      </w:r>
      <w:r>
        <w:t>October</w:t>
      </w:r>
      <w:r>
        <w:rPr>
          <w:spacing w:val="12"/>
        </w:rPr>
        <w:t xml:space="preserve"> </w:t>
      </w:r>
      <w:r>
        <w:t>2002</w:t>
      </w:r>
    </w:p>
    <w:p w:rsidR="00FD18EF" w:rsidRDefault="008148DE">
      <w:pPr>
        <w:spacing w:line="219" w:lineRule="exac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published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Advance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Article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web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7th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November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2002</w:t>
      </w:r>
    </w:p>
    <w:p w:rsidR="00FD18EF" w:rsidRDefault="00FD18EF">
      <w:pPr>
        <w:spacing w:before="5" w:line="110" w:lineRule="exact"/>
        <w:rPr>
          <w:sz w:val="11"/>
          <w:szCs w:val="11"/>
        </w:rPr>
      </w:pPr>
    </w:p>
    <w:p w:rsidR="00FD18EF" w:rsidRDefault="00FD18EF">
      <w:pPr>
        <w:spacing w:line="200" w:lineRule="exact"/>
        <w:rPr>
          <w:sz w:val="20"/>
          <w:szCs w:val="20"/>
        </w:rPr>
      </w:pPr>
    </w:p>
    <w:p w:rsidR="00FD18EF" w:rsidRDefault="00FD18EF">
      <w:pPr>
        <w:spacing w:line="200" w:lineRule="exact"/>
        <w:rPr>
          <w:sz w:val="20"/>
          <w:szCs w:val="20"/>
        </w:rPr>
      </w:pPr>
    </w:p>
    <w:p w:rsidR="00FD18EF" w:rsidRDefault="008148DE">
      <w:pPr>
        <w:pStyle w:val="BodyText"/>
        <w:ind w:right="1278"/>
        <w:rPr>
          <w:rFonts w:cs="Times New Roman"/>
        </w:rPr>
      </w:pPr>
      <w:proofErr w:type="spellStart"/>
      <w:r>
        <w:rPr>
          <w:rFonts w:cs="Times New Roman"/>
        </w:rPr>
        <w:t>Microsequential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injection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ascii="Arial" w:eastAsia="Arial" w:hAnsi="Arial" w:cs="Arial"/>
        </w:rPr>
        <w:t>m</w:t>
      </w:r>
      <w:r>
        <w:rPr>
          <w:rFonts w:cs="Times New Roman"/>
        </w:rPr>
        <w:t>SI</w:t>
      </w:r>
      <w:proofErr w:type="spellEnd"/>
      <w:r>
        <w:rPr>
          <w:rFonts w:cs="Times New Roman"/>
        </w:rPr>
        <w:t>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provides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microfluidic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operations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ideally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suited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cellular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function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studies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and as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means of validating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targets for drug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discovery. </w:t>
      </w:r>
      <w:proofErr w:type="spellStart"/>
      <w:proofErr w:type="gramStart"/>
      <w:r>
        <w:rPr>
          <w:rFonts w:ascii="Arial" w:eastAsia="Arial" w:hAnsi="Arial" w:cs="Arial"/>
        </w:rPr>
        <w:t>m</w:t>
      </w:r>
      <w:r>
        <w:rPr>
          <w:rFonts w:cs="Times New Roman"/>
        </w:rPr>
        <w:t>SI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</w:rPr>
        <w:t>carried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out within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lab-on-valve (LOV) manifold,</w:t>
      </w:r>
      <w:r>
        <w:rPr>
          <w:rFonts w:cs="Times New Roman"/>
          <w:w w:val="99"/>
        </w:rPr>
        <w:t xml:space="preserve">  </w:t>
      </w:r>
      <w:r>
        <w:rPr>
          <w:rFonts w:cs="Times New Roman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ideal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platform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spectroscopic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studies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living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cells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grown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microcarrier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beads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kept</w:t>
      </w:r>
      <w:r>
        <w:rPr>
          <w:rFonts w:cs="Times New Roman"/>
          <w:w w:val="99"/>
        </w:rPr>
        <w:t xml:space="preserve"> </w:t>
      </w:r>
      <w:proofErr w:type="spellStart"/>
      <w:r>
        <w:rPr>
          <w:rFonts w:cs="Times New Roman"/>
        </w:rPr>
        <w:t>thermostated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while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metabolism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probed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real-time.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paper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microbioreactor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integrated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LOV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manifold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allowing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measurement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cellular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lactate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extrusion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glucose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consumption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rates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cell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culture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automatically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renewed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prior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measurement.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Glucose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consumption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lactate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extrusion</w:t>
      </w:r>
      <w:r>
        <w:rPr>
          <w:rFonts w:cs="Times New Roman"/>
          <w:spacing w:val="2"/>
        </w:rPr>
        <w:t xml:space="preserve"> </w:t>
      </w:r>
      <w:proofErr w:type="gramStart"/>
      <w:r>
        <w:rPr>
          <w:rFonts w:cs="Times New Roman"/>
        </w:rPr>
        <w:t>are</w:t>
      </w:r>
      <w:r>
        <w:rPr>
          <w:rFonts w:cs="Times New Roman"/>
          <w:w w:val="99"/>
        </w:rPr>
        <w:t xml:space="preserve">  </w:t>
      </w:r>
      <w:r>
        <w:rPr>
          <w:rFonts w:cs="Times New Roman"/>
        </w:rPr>
        <w:t>monitored</w:t>
      </w:r>
      <w:proofErr w:type="gram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using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NAD-linked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enzymatic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assays.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cs="Times New Roman"/>
        </w:rPr>
        <w:t>SI</w:t>
      </w:r>
      <w:proofErr w:type="spellEnd"/>
      <w:r>
        <w:rPr>
          <w:rFonts w:cs="Times New Roman"/>
        </w:rPr>
        <w:t>-LOV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setup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demonstrated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linear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analysis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range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0.05–1.00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mM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lactate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0.1–5.6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mM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glucose.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These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assays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conducted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serial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fashion</w:t>
      </w:r>
      <w:r>
        <w:rPr>
          <w:rFonts w:cs="Times New Roman"/>
          <w:spacing w:val="4"/>
        </w:rPr>
        <w:t xml:space="preserve"> </w:t>
      </w:r>
      <w:proofErr w:type="gramStart"/>
      <w:r>
        <w:rPr>
          <w:rFonts w:cs="Times New Roman"/>
        </w:rPr>
        <w:t>requiring</w:t>
      </w:r>
      <w:r>
        <w:rPr>
          <w:rFonts w:cs="Times New Roman"/>
          <w:w w:val="99"/>
        </w:rPr>
        <w:t xml:space="preserve">  </w:t>
      </w:r>
      <w:r>
        <w:rPr>
          <w:rFonts w:cs="Times New Roman"/>
        </w:rPr>
        <w:t>3</w:t>
      </w:r>
      <w:proofErr w:type="gramEnd"/>
      <w:r>
        <w:rPr>
          <w:rFonts w:cs="Times New Roman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cs="Times New Roman"/>
        </w:rPr>
        <w:t>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cellular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perfusate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glucose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determination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30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lactate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assay.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Overall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waste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generated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per lactate/glucose assay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&lt;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200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cs="Times New Roman"/>
        </w:rPr>
        <w:t>L.</w:t>
      </w:r>
      <w:proofErr w:type="spellEnd"/>
      <w:r>
        <w:rPr>
          <w:rFonts w:cs="Times New Roman"/>
        </w:rPr>
        <w:t xml:space="preserve"> This work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was performed using two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different transfected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hepatocyte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cell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lines,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adhere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Cytopore</w:t>
      </w:r>
      <w:proofErr w:type="spellEnd"/>
      <w:r>
        <w:rPr>
          <w:rFonts w:cs="Times New Roman"/>
          <w:position w:val="5"/>
          <w:sz w:val="12"/>
          <w:szCs w:val="12"/>
        </w:rPr>
        <w:t>®</w:t>
      </w:r>
      <w:r>
        <w:rPr>
          <w:rFonts w:cs="Times New Roman"/>
          <w:spacing w:val="21"/>
          <w:position w:val="5"/>
          <w:sz w:val="12"/>
          <w:szCs w:val="12"/>
        </w:rPr>
        <w:t xml:space="preserve"> </w:t>
      </w:r>
      <w:proofErr w:type="spellStart"/>
      <w:r>
        <w:rPr>
          <w:rFonts w:cs="Times New Roman"/>
        </w:rPr>
        <w:t>microcarrier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beads.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novel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approach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metabolic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screening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allows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rapid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evaluation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effects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dosing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cells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chemical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agents.</w:t>
      </w:r>
    </w:p>
    <w:p w:rsidR="00FD18EF" w:rsidRDefault="00FD18EF">
      <w:pPr>
        <w:spacing w:line="200" w:lineRule="exact"/>
        <w:rPr>
          <w:sz w:val="20"/>
          <w:szCs w:val="20"/>
        </w:rPr>
      </w:pPr>
    </w:p>
    <w:p w:rsidR="00FD18EF" w:rsidRDefault="00FD18EF">
      <w:pPr>
        <w:spacing w:before="13" w:line="280" w:lineRule="exact"/>
        <w:rPr>
          <w:sz w:val="28"/>
          <w:szCs w:val="28"/>
        </w:rPr>
      </w:pPr>
    </w:p>
    <w:p w:rsidR="00FD18EF" w:rsidRDefault="00FD18EF">
      <w:pPr>
        <w:spacing w:line="280" w:lineRule="exact"/>
        <w:rPr>
          <w:sz w:val="28"/>
          <w:szCs w:val="28"/>
        </w:rPr>
        <w:sectPr w:rsidR="00FD18EF">
          <w:type w:val="continuous"/>
          <w:pgSz w:w="11800" w:h="16840"/>
          <w:pgMar w:top="460" w:right="800" w:bottom="280" w:left="800" w:header="720" w:footer="720" w:gutter="0"/>
          <w:cols w:space="720"/>
        </w:sectPr>
      </w:pPr>
    </w:p>
    <w:p w:rsidR="00FD18EF" w:rsidRDefault="008148DE">
      <w:pPr>
        <w:tabs>
          <w:tab w:val="left" w:pos="6783"/>
          <w:tab w:val="left" w:pos="9530"/>
        </w:tabs>
        <w:spacing w:before="74"/>
        <w:ind w:right="71"/>
        <w:jc w:val="center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DOI: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10.1039/b209371p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i/>
          <w:sz w:val="19"/>
          <w:szCs w:val="19"/>
        </w:rPr>
        <w:t>Analyst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2002,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127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1583–1588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1583</w:t>
      </w:r>
    </w:p>
    <w:p w:rsidR="00FD18EF" w:rsidRDefault="008148DE">
      <w:pPr>
        <w:spacing w:before="89"/>
        <w:ind w:right="7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©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Royal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Society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Chemistry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2002</w:t>
      </w:r>
    </w:p>
    <w:p w:rsidR="00FD18EF" w:rsidRDefault="00FD18EF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FD18EF">
          <w:type w:val="continuous"/>
          <w:pgSz w:w="11800" w:h="16840"/>
          <w:pgMar w:top="460" w:right="800" w:bottom="280" w:left="800" w:header="720" w:footer="720" w:gutter="0"/>
          <w:cols w:space="720"/>
        </w:sectPr>
      </w:pPr>
    </w:p>
    <w:p w:rsidR="00FD18EF" w:rsidRDefault="008148DE">
      <w:pPr>
        <w:pStyle w:val="BodyText"/>
        <w:spacing w:before="77" w:line="208" w:lineRule="exact"/>
        <w:ind w:left="106"/>
        <w:jc w:val="both"/>
      </w:pPr>
      <w:proofErr w:type="gramStart"/>
      <w:r>
        <w:lastRenderedPageBreak/>
        <w:t>and</w:t>
      </w:r>
      <w:proofErr w:type="gramEnd"/>
      <w:r>
        <w:rPr>
          <w:spacing w:val="-1"/>
        </w:rPr>
        <w:t xml:space="preserve"> </w:t>
      </w:r>
      <w:r>
        <w:t>integration time, can be used for both assays. The reaction</w:t>
      </w:r>
      <w:r>
        <w:rPr>
          <w:w w:val="99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LDH</w:t>
      </w:r>
      <w:r>
        <w:rPr>
          <w:spacing w:val="3"/>
        </w:rPr>
        <w:t xml:space="preserve"> </w:t>
      </w:r>
      <w:r>
        <w:t>catalyzes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expressed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follows:</w:t>
      </w:r>
    </w:p>
    <w:p w:rsidR="00FD18EF" w:rsidRDefault="008148DE">
      <w:pPr>
        <w:pStyle w:val="BodyText"/>
        <w:spacing w:line="208" w:lineRule="exact"/>
        <w:ind w:left="812"/>
        <w:rPr>
          <w:sz w:val="12"/>
          <w:szCs w:val="12"/>
        </w:rPr>
      </w:pPr>
      <w:proofErr w:type="gramStart"/>
      <w:r>
        <w:rPr>
          <w:w w:val="110"/>
        </w:rPr>
        <w:t>lactate</w:t>
      </w:r>
      <w:proofErr w:type="gramEnd"/>
      <w:r>
        <w:rPr>
          <w:spacing w:val="-28"/>
          <w:w w:val="110"/>
        </w:rPr>
        <w:t xml:space="preserve"> </w:t>
      </w:r>
      <w:r>
        <w:rPr>
          <w:w w:val="110"/>
        </w:rPr>
        <w:t>+</w:t>
      </w:r>
      <w:r>
        <w:rPr>
          <w:spacing w:val="-27"/>
          <w:w w:val="110"/>
        </w:rPr>
        <w:t xml:space="preserve"> </w:t>
      </w:r>
      <w:r>
        <w:rPr>
          <w:w w:val="110"/>
        </w:rPr>
        <w:t>NAD</w:t>
      </w:r>
      <w:r>
        <w:rPr>
          <w:w w:val="110"/>
          <w:position w:val="5"/>
          <w:sz w:val="12"/>
          <w:szCs w:val="12"/>
        </w:rPr>
        <w:t>+</w:t>
      </w:r>
      <w:r>
        <w:rPr>
          <w:spacing w:val="-8"/>
          <w:w w:val="1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50"/>
        </w:rPr>
        <w:t>?</w:t>
      </w:r>
      <w:r>
        <w:rPr>
          <w:rFonts w:ascii="Arial" w:eastAsia="Arial" w:hAnsi="Arial" w:cs="Arial"/>
          <w:spacing w:val="-54"/>
          <w:w w:val="150"/>
        </w:rPr>
        <w:t xml:space="preserve"> </w:t>
      </w:r>
      <w:proofErr w:type="gramStart"/>
      <w:r>
        <w:rPr>
          <w:w w:val="110"/>
        </w:rPr>
        <w:t>pyruvate</w:t>
      </w:r>
      <w:proofErr w:type="gramEnd"/>
      <w:r>
        <w:rPr>
          <w:spacing w:val="-27"/>
          <w:w w:val="110"/>
        </w:rPr>
        <w:t xml:space="preserve"> </w:t>
      </w:r>
      <w:r>
        <w:rPr>
          <w:w w:val="110"/>
        </w:rPr>
        <w:t>+</w:t>
      </w:r>
      <w:r>
        <w:rPr>
          <w:spacing w:val="-28"/>
          <w:w w:val="110"/>
        </w:rPr>
        <w:t xml:space="preserve"> </w:t>
      </w:r>
      <w:r>
        <w:rPr>
          <w:w w:val="110"/>
        </w:rPr>
        <w:t>NADH</w:t>
      </w:r>
      <w:r>
        <w:rPr>
          <w:spacing w:val="-27"/>
          <w:w w:val="110"/>
        </w:rPr>
        <w:t xml:space="preserve"> </w:t>
      </w:r>
      <w:r>
        <w:rPr>
          <w:w w:val="110"/>
        </w:rPr>
        <w:t>+</w:t>
      </w:r>
      <w:r>
        <w:rPr>
          <w:spacing w:val="-27"/>
          <w:w w:val="110"/>
        </w:rPr>
        <w:t xml:space="preserve"> </w:t>
      </w:r>
      <w:r>
        <w:rPr>
          <w:w w:val="110"/>
        </w:rPr>
        <w:t>H</w:t>
      </w:r>
      <w:r>
        <w:rPr>
          <w:w w:val="110"/>
          <w:position w:val="5"/>
          <w:sz w:val="12"/>
          <w:szCs w:val="12"/>
        </w:rPr>
        <w:t>+</w:t>
      </w:r>
    </w:p>
    <w:sectPr w:rsidR="00FD18EF" w:rsidSect="008148DE">
      <w:pgSz w:w="11800" w:h="16840"/>
      <w:pgMar w:top="940" w:right="820" w:bottom="960" w:left="860" w:header="0" w:footer="773" w:gutter="0"/>
      <w:pgNumType w:start="1584"/>
      <w:cols w:num="2" w:space="720" w:equalWidth="0">
        <w:col w:w="4883" w:space="251"/>
        <w:col w:w="49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48DE">
      <w:r>
        <w:separator/>
      </w:r>
    </w:p>
  </w:endnote>
  <w:endnote w:type="continuationSeparator" w:id="0">
    <w:p w:rsidR="00000000" w:rsidRDefault="0081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onos Pr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48DE">
      <w:r>
        <w:separator/>
      </w:r>
    </w:p>
  </w:footnote>
  <w:footnote w:type="continuationSeparator" w:id="0">
    <w:p w:rsidR="00000000" w:rsidRDefault="0081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0881"/>
    <w:multiLevelType w:val="multilevel"/>
    <w:tmpl w:val="33BE5FBA"/>
    <w:lvl w:ilvl="0">
      <w:start w:val="3"/>
      <w:numFmt w:val="decimal"/>
      <w:lvlText w:val="%1"/>
      <w:lvlJc w:val="left"/>
      <w:pPr>
        <w:ind w:hanging="23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236"/>
        <w:jc w:val="lef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2">
      <w:start w:val="1"/>
      <w:numFmt w:val="decimal"/>
      <w:lvlText w:val="%3"/>
      <w:lvlJc w:val="left"/>
      <w:pPr>
        <w:ind w:hanging="239"/>
        <w:jc w:val="righ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D18EF"/>
    <w:rsid w:val="008148DE"/>
    <w:rsid w:val="00FD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9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1"/>
    <w:qFormat/>
    <w:pPr>
      <w:ind w:left="109"/>
      <w:outlineLvl w:val="1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Heading3">
    <w:name w:val="heading 3"/>
    <w:basedOn w:val="Normal"/>
    <w:uiPriority w:val="1"/>
    <w:qFormat/>
    <w:pPr>
      <w:ind w:left="40"/>
      <w:outlineLvl w:val="2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9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.org/analy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0492 doc..0492 chapter .. Page1583</vt:lpstr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0492 doc..0492 chapter .. Page1583</dc:title>
  <dc:creator>Photo Comp 9</dc:creator>
  <cp:lastModifiedBy>Jarda's Desktop</cp:lastModifiedBy>
  <cp:revision>2</cp:revision>
  <dcterms:created xsi:type="dcterms:W3CDTF">2013-05-13T06:32:00Z</dcterms:created>
  <dcterms:modified xsi:type="dcterms:W3CDTF">2013-05-13T06:34:00Z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2002-12-02T00:00:00Z</vt:filetime>
  </property>
  <property fmtid="{D5CDD505-2E9C-101B-9397-08002B2CF9AE}" pid="3" name="LastSaved">
    <vt:filetime>2013-05-13T00:00:00Z</vt:filetime>
  </property>
</Properties>
</file>